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814C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3814C5">
        <w:rPr>
          <w:rFonts w:ascii="Times New Roman" w:hAnsi="Times New Roman" w:cs="Times New Roman"/>
          <w:sz w:val="32"/>
          <w:szCs w:val="32"/>
        </w:rPr>
        <w:t>агазин продуктов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3814C5">
        <w:rPr>
          <w:rFonts w:ascii="Times New Roman" w:hAnsi="Times New Roman" w:cs="Times New Roman"/>
          <w:sz w:val="32"/>
          <w:szCs w:val="32"/>
        </w:rPr>
        <w:t xml:space="preserve"> Центральн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3814C5">
        <w:rPr>
          <w:rFonts w:ascii="Times New Roman" w:hAnsi="Times New Roman" w:cs="Times New Roman"/>
          <w:sz w:val="32"/>
          <w:szCs w:val="32"/>
        </w:rPr>
        <w:t xml:space="preserve"> р-н</w:t>
      </w:r>
      <w:r>
        <w:rPr>
          <w:rFonts w:ascii="Times New Roman" w:hAnsi="Times New Roman" w:cs="Times New Roman"/>
          <w:sz w:val="32"/>
          <w:szCs w:val="32"/>
        </w:rPr>
        <w:t>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814C5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14C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814C5" w:rsidRPr="003814C5">
        <w:rPr>
          <w:rFonts w:ascii="Times New Roman" w:hAnsi="Times New Roman" w:cs="Times New Roman"/>
          <w:sz w:val="32"/>
          <w:szCs w:val="32"/>
        </w:rPr>
        <w:t>2</w:t>
      </w:r>
      <w:r w:rsidR="003814C5">
        <w:rPr>
          <w:rFonts w:ascii="Times New Roman" w:hAnsi="Times New Roman" w:cs="Times New Roman"/>
          <w:sz w:val="32"/>
          <w:szCs w:val="32"/>
        </w:rPr>
        <w:t xml:space="preserve"> </w:t>
      </w:r>
      <w:r w:rsidR="003814C5" w:rsidRPr="003814C5">
        <w:rPr>
          <w:rFonts w:ascii="Times New Roman" w:hAnsi="Times New Roman" w:cs="Times New Roman"/>
          <w:sz w:val="32"/>
          <w:szCs w:val="32"/>
        </w:rPr>
        <w:t>200</w:t>
      </w:r>
      <w:r w:rsidR="003814C5">
        <w:rPr>
          <w:rFonts w:ascii="Times New Roman" w:hAnsi="Times New Roman" w:cs="Times New Roman"/>
          <w:sz w:val="32"/>
          <w:szCs w:val="32"/>
        </w:rPr>
        <w:t xml:space="preserve"> </w:t>
      </w:r>
      <w:r w:rsidR="003814C5" w:rsidRPr="003814C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814C5" w:rsidRPr="003814C5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3814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814C5" w:rsidRPr="003814C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814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814C5" w:rsidRPr="003814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3814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814C5" w:rsidRPr="003814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250</w:t>
      </w:r>
      <w:r w:rsidR="003814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814C5" w:rsidRPr="003814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814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814C5" w:rsidRPr="003814C5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3814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814C5" w:rsidRPr="003814C5">
        <w:rPr>
          <w:rFonts w:ascii="Times New Roman" w:eastAsia="Times New Roman" w:hAnsi="Times New Roman" w:cs="Times New Roman"/>
          <w:bCs/>
          <w:color w:val="000000"/>
          <w:lang w:eastAsia="ru-RU"/>
        </w:rPr>
        <w:t>050</w:t>
      </w:r>
      <w:r w:rsidR="003814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814C5" w:rsidRPr="003814C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814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814C5" w:rsidRPr="003814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</w:t>
      </w:r>
      <w:r w:rsidR="003814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14C5">
              <w:rPr>
                <w:rFonts w:ascii="Times New Roman" w:eastAsia="Times New Roman" w:hAnsi="Times New Roman" w:cs="Times New Roman"/>
                <w:lang w:eastAsia="ru-RU"/>
              </w:rPr>
              <w:t>ООО, 100 %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14C5" w:rsidRPr="00381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14C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14C5" w:rsidRPr="003814C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3814C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814C5" w:rsidRPr="003814C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3814C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814C5" w:rsidP="00381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814C5">
              <w:rPr>
                <w:rFonts w:ascii="Times New Roman" w:eastAsia="Times New Roman" w:hAnsi="Times New Roman" w:cs="Times New Roman"/>
                <w:lang w:eastAsia="ru-RU"/>
              </w:rPr>
              <w:t>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814C5" w:rsidRPr="003814C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ассортимента, введение дисконтных карт.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814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814C5">
        <w:rPr>
          <w:sz w:val="22"/>
          <w:szCs w:val="22"/>
          <w:shd w:val="clear" w:color="auto" w:fill="FFFFFF" w:themeFill="background1"/>
        </w:rPr>
        <w:t>Продается круглосуточный  продуктовый магазин самообслуживания в центре Санкт-Петербурга. Хоро</w:t>
      </w:r>
      <w:r>
        <w:rPr>
          <w:sz w:val="22"/>
          <w:szCs w:val="22"/>
          <w:shd w:val="clear" w:color="auto" w:fill="FFFFFF" w:themeFill="background1"/>
        </w:rPr>
        <w:t>ш</w:t>
      </w:r>
      <w:r w:rsidRPr="003814C5">
        <w:rPr>
          <w:sz w:val="22"/>
          <w:szCs w:val="22"/>
          <w:shd w:val="clear" w:color="auto" w:fill="FFFFFF" w:themeFill="background1"/>
        </w:rPr>
        <w:t>ее проходное место. Площадь 84 кв</w:t>
      </w:r>
      <w:r>
        <w:rPr>
          <w:sz w:val="22"/>
          <w:szCs w:val="22"/>
          <w:shd w:val="clear" w:color="auto" w:fill="FFFFFF" w:themeFill="background1"/>
        </w:rPr>
        <w:t>.</w:t>
      </w:r>
      <w:r w:rsidRPr="003814C5">
        <w:rPr>
          <w:sz w:val="22"/>
          <w:szCs w:val="22"/>
          <w:shd w:val="clear" w:color="auto" w:fill="FFFFFF" w:themeFill="background1"/>
        </w:rPr>
        <w:t xml:space="preserve"> метра, торговая зона 60 кв</w:t>
      </w:r>
      <w:r>
        <w:rPr>
          <w:sz w:val="22"/>
          <w:szCs w:val="22"/>
          <w:shd w:val="clear" w:color="auto" w:fill="FFFFFF" w:themeFill="background1"/>
        </w:rPr>
        <w:t>.</w:t>
      </w:r>
      <w:r w:rsidRPr="003814C5">
        <w:rPr>
          <w:sz w:val="22"/>
          <w:szCs w:val="22"/>
          <w:shd w:val="clear" w:color="auto" w:fill="FFFFFF" w:themeFill="background1"/>
        </w:rPr>
        <w:t xml:space="preserve"> метров. Магазин оснащен всем необходимым торговым обо</w:t>
      </w:r>
      <w:r>
        <w:rPr>
          <w:sz w:val="22"/>
          <w:szCs w:val="22"/>
          <w:shd w:val="clear" w:color="auto" w:fill="FFFFFF" w:themeFill="background1"/>
        </w:rPr>
        <w:t>рудованием, есть система  видео</w:t>
      </w:r>
      <w:r w:rsidRPr="003814C5">
        <w:rPr>
          <w:sz w:val="22"/>
          <w:szCs w:val="22"/>
          <w:shd w:val="clear" w:color="auto" w:fill="FFFFFF" w:themeFill="background1"/>
        </w:rPr>
        <w:t>наблюдения. Заключен долгосрочный договор аренды до 2018 года, получена алкогольная лицензия. Среднесуточная выручка составляет 75 000 рублей. В магазине работают 2 администратора, грузчик, укладчик, ночная охрана.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814C5">
        <w:rPr>
          <w:sz w:val="22"/>
          <w:szCs w:val="22"/>
          <w:shd w:val="clear" w:color="auto" w:fill="FFFFFF" w:themeFill="background1"/>
        </w:rPr>
        <w:t>Магазин продается без учета товарного остатка (1 800 000)</w:t>
      </w:r>
      <w:r>
        <w:rPr>
          <w:sz w:val="22"/>
          <w:szCs w:val="22"/>
          <w:shd w:val="clear" w:color="auto" w:fill="FFFFFF" w:themeFill="background1"/>
        </w:rPr>
        <w:t>. Е</w:t>
      </w:r>
      <w:r w:rsidRPr="003814C5">
        <w:rPr>
          <w:sz w:val="22"/>
          <w:szCs w:val="22"/>
          <w:shd w:val="clear" w:color="auto" w:fill="FFFFFF" w:themeFill="background1"/>
        </w:rPr>
        <w:t xml:space="preserve">сть кредиторская задолженность перед поставщиками 600 000 рублей. </w:t>
      </w:r>
      <w:r>
        <w:rPr>
          <w:sz w:val="22"/>
          <w:szCs w:val="22"/>
          <w:shd w:val="clear" w:color="auto" w:fill="FFFFFF" w:themeFill="background1"/>
        </w:rPr>
        <w:t>В</w:t>
      </w:r>
      <w:r w:rsidRPr="003814C5">
        <w:rPr>
          <w:sz w:val="22"/>
          <w:szCs w:val="22"/>
          <w:shd w:val="clear" w:color="auto" w:fill="FFFFFF" w:themeFill="background1"/>
        </w:rPr>
        <w:t>ычитается из стоимости магазина или товарного остатка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814C5">
        <w:rPr>
          <w:sz w:val="22"/>
          <w:szCs w:val="22"/>
          <w:shd w:val="clear" w:color="auto" w:fill="FFFFFF" w:themeFill="background1"/>
        </w:rPr>
        <w:t>Т</w:t>
      </w:r>
      <w:r w:rsidR="003814C5" w:rsidRPr="003814C5">
        <w:rPr>
          <w:sz w:val="22"/>
          <w:szCs w:val="22"/>
          <w:shd w:val="clear" w:color="auto" w:fill="FFFFFF" w:themeFill="background1"/>
        </w:rPr>
        <w:t>орговое, холодильное оборудование, товарный остаток,</w:t>
      </w:r>
      <w:r w:rsidR="003814C5">
        <w:rPr>
          <w:sz w:val="22"/>
          <w:szCs w:val="22"/>
          <w:shd w:val="clear" w:color="auto" w:fill="FFFFFF" w:themeFill="background1"/>
        </w:rPr>
        <w:t xml:space="preserve"> </w:t>
      </w:r>
      <w:r w:rsidR="003814C5" w:rsidRPr="003814C5">
        <w:rPr>
          <w:sz w:val="22"/>
          <w:szCs w:val="22"/>
          <w:shd w:val="clear" w:color="auto" w:fill="FFFFFF" w:themeFill="background1"/>
        </w:rPr>
        <w:t>система видеонаблюдения.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3814C5">
        <w:rPr>
          <w:sz w:val="22"/>
          <w:szCs w:val="22"/>
          <w:shd w:val="clear" w:color="auto" w:fill="FFFFFF" w:themeFill="background1"/>
        </w:rPr>
        <w:t xml:space="preserve"> Д</w:t>
      </w:r>
      <w:r w:rsidR="003814C5" w:rsidRPr="003814C5">
        <w:rPr>
          <w:sz w:val="22"/>
          <w:szCs w:val="22"/>
          <w:shd w:val="clear" w:color="auto" w:fill="FFFFFF" w:themeFill="background1"/>
        </w:rPr>
        <w:t>оговора с поставщиками.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814C5" w:rsidRPr="003814C5">
        <w:rPr>
          <w:sz w:val="22"/>
          <w:szCs w:val="22"/>
          <w:shd w:val="clear" w:color="auto" w:fill="FFFFFF" w:themeFill="background1"/>
        </w:rPr>
        <w:t>разногласия учредителей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3814C5">
        <w:rPr>
          <w:b/>
          <w:color w:val="00B0F0"/>
          <w:sz w:val="22"/>
          <w:szCs w:val="22"/>
        </w:rPr>
        <w:t>ПРОХОДИМОЕ МЕСТО !!! ДОЛГОСРОЧНАЯ АРЕНДА!!!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FD" w:rsidRDefault="00E218FD" w:rsidP="006D5DC2">
      <w:pPr>
        <w:spacing w:after="0" w:line="240" w:lineRule="auto"/>
      </w:pPr>
      <w:r>
        <w:separator/>
      </w:r>
    </w:p>
  </w:endnote>
  <w:endnote w:type="continuationSeparator" w:id="1">
    <w:p w:rsidR="00E218FD" w:rsidRDefault="00E218F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FD" w:rsidRDefault="00E218FD" w:rsidP="006D5DC2">
      <w:pPr>
        <w:spacing w:after="0" w:line="240" w:lineRule="auto"/>
      </w:pPr>
      <w:r>
        <w:separator/>
      </w:r>
    </w:p>
  </w:footnote>
  <w:footnote w:type="continuationSeparator" w:id="1">
    <w:p w:rsidR="00E218FD" w:rsidRDefault="00E218F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814C5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07DE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18FD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2014-12-08T12:08:00Z</dcterms:modified>
</cp:coreProperties>
</file>